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81" w:rsidRDefault="00E50DD9" w:rsidP="004D5CC8">
      <w:pPr>
        <w:jc w:val="both"/>
      </w:pPr>
      <w:r>
        <w:rPr>
          <w:noProof/>
        </w:rPr>
        <w:drawing>
          <wp:inline distT="0" distB="0" distL="0" distR="0">
            <wp:extent cx="5822693" cy="3993502"/>
            <wp:effectExtent l="19050" t="19050" r="26035" b="266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500" cy="4016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43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6"/>
        <w:gridCol w:w="2615"/>
        <w:gridCol w:w="2126"/>
      </w:tblGrid>
      <w:tr w:rsidR="00E50DD9" w:rsidTr="00E50DD9">
        <w:trPr>
          <w:trHeight w:val="271"/>
        </w:trPr>
        <w:tc>
          <w:tcPr>
            <w:tcW w:w="6941" w:type="dxa"/>
            <w:gridSpan w:val="2"/>
            <w:shd w:val="clear" w:color="auto" w:fill="E7E6E6"/>
          </w:tcPr>
          <w:p w:rsidR="00E50DD9" w:rsidRDefault="00E50DD9" w:rsidP="00F4683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Településközponti terület </w:t>
            </w:r>
          </w:p>
        </w:tc>
        <w:tc>
          <w:tcPr>
            <w:tcW w:w="2126" w:type="dxa"/>
            <w:shd w:val="clear" w:color="auto" w:fill="E7E6E6"/>
          </w:tcPr>
          <w:p w:rsidR="00E50DD9" w:rsidRDefault="00E50DD9" w:rsidP="00F46830">
            <w:pPr>
              <w:jc w:val="both"/>
              <w:rPr>
                <w:b/>
                <w:i/>
              </w:rPr>
            </w:pPr>
          </w:p>
        </w:tc>
      </w:tr>
      <w:tr w:rsidR="00E50DD9" w:rsidTr="00E50DD9">
        <w:trPr>
          <w:trHeight w:val="493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Övezeti paraméter</w:t>
            </w:r>
          </w:p>
        </w:tc>
        <w:tc>
          <w:tcPr>
            <w:tcW w:w="4741" w:type="dxa"/>
            <w:gridSpan w:val="2"/>
            <w:shd w:val="clear" w:color="auto" w:fill="E7E6E6"/>
          </w:tcPr>
          <w:p w:rsidR="00E50DD9" w:rsidRDefault="00E50DD9" w:rsidP="00F468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szabályozás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beépítési mód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 xml:space="preserve">zártsorú 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szabadon</w:t>
            </w:r>
            <w:r w:rsidR="0080649D">
              <w:t xml:space="preserve"> </w:t>
            </w:r>
            <w:r>
              <w:t>álló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kialakítható építési telek legkisebb területe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1000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1000 m</w:t>
            </w:r>
            <w:r>
              <w:rPr>
                <w:vertAlign w:val="superscript"/>
              </w:rPr>
              <w:t>2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legnagyobb beépítettség terepszint felett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40 %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30 %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legnagyobb beépítettség terepszint alatt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45 %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35 %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legnagyobb épületmagasság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6,5 m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6,5 m</w:t>
            </w:r>
          </w:p>
        </w:tc>
      </w:tr>
      <w:tr w:rsidR="00E50DD9" w:rsidTr="008E7357">
        <w:trPr>
          <w:trHeight w:val="493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a legkisebb zöldfelületi arány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45 %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50 %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előkert legkisebb mérete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5 m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5 m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oldalkert legkisebb mérete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3,25 m</w:t>
            </w:r>
          </w:p>
        </w:tc>
      </w:tr>
      <w:tr w:rsidR="00E50DD9" w:rsidTr="008E7357">
        <w:trPr>
          <w:trHeight w:val="481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hátsókertlegkisebb mérete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6 m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6 m</w:t>
            </w:r>
          </w:p>
        </w:tc>
      </w:tr>
      <w:tr w:rsidR="00E50DD9" w:rsidTr="008E7357">
        <w:trPr>
          <w:trHeight w:val="493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főépítmények</w:t>
            </w:r>
            <w:proofErr w:type="spellEnd"/>
            <w:r>
              <w:rPr>
                <w:b/>
                <w:i/>
              </w:rPr>
              <w:t xml:space="preserve"> száma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jc w:val="center"/>
            </w:pPr>
            <w:r>
              <w:t>minden 300 telek-m</w:t>
            </w:r>
            <w:r>
              <w:rPr>
                <w:vertAlign w:val="superscript"/>
              </w:rPr>
              <w:t>2</w:t>
            </w:r>
            <w:r>
              <w:t xml:space="preserve"> után 1db</w:t>
            </w: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jc w:val="center"/>
            </w:pPr>
            <w:r>
              <w:t>minden 500 telek-m</w:t>
            </w:r>
            <w:r>
              <w:rPr>
                <w:vertAlign w:val="superscript"/>
              </w:rPr>
              <w:t>2</w:t>
            </w:r>
            <w:r>
              <w:t xml:space="preserve"> után 1db</w:t>
            </w:r>
          </w:p>
        </w:tc>
      </w:tr>
      <w:tr w:rsidR="00E50DD9" w:rsidTr="008E7357">
        <w:trPr>
          <w:trHeight w:val="1317"/>
        </w:trPr>
        <w:tc>
          <w:tcPr>
            <w:tcW w:w="4326" w:type="dxa"/>
            <w:shd w:val="clear" w:color="auto" w:fill="E7E6E6"/>
          </w:tcPr>
          <w:p w:rsidR="00E50DD9" w:rsidRDefault="00E50DD9" w:rsidP="00F46830">
            <w:pPr>
              <w:rPr>
                <w:b/>
                <w:i/>
              </w:rPr>
            </w:pPr>
            <w:r>
              <w:rPr>
                <w:b/>
                <w:i/>
              </w:rPr>
              <w:t>létesíthető rendeltetés</w:t>
            </w:r>
          </w:p>
        </w:tc>
        <w:tc>
          <w:tcPr>
            <w:tcW w:w="2615" w:type="dxa"/>
            <w:shd w:val="clear" w:color="auto" w:fill="C6D9F1" w:themeFill="text2" w:themeFillTint="33"/>
          </w:tcPr>
          <w:p w:rsidR="00E50DD9" w:rsidRDefault="00E50DD9" w:rsidP="00F46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OTÉK szerint: - </w:t>
            </w:r>
            <w:r>
              <w:rPr>
                <w:color w:val="000000"/>
              </w:rPr>
              <w:t>igazgatás, iroda; -</w:t>
            </w:r>
            <w:r>
              <w:t xml:space="preserve">lakás; - </w:t>
            </w:r>
            <w:r>
              <w:rPr>
                <w:color w:val="000000"/>
              </w:rPr>
              <w:t>kereskedelmi, szolgáltató, szállás jellegű; -hitéleti, nevelési, oktatási, egészségügyi; -kulturális.</w:t>
            </w:r>
          </w:p>
          <w:p w:rsidR="00E50DD9" w:rsidRDefault="00E50DD9" w:rsidP="00F46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2126" w:type="dxa"/>
            <w:shd w:val="clear" w:color="auto" w:fill="FEF0CA"/>
          </w:tcPr>
          <w:p w:rsidR="00E50DD9" w:rsidRDefault="00E50DD9" w:rsidP="00F46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OTÉK szerint: igazgatás, iroda; lakás; kereskedelmi, szolgáltató, szállás </w:t>
            </w:r>
            <w:proofErr w:type="gramStart"/>
            <w:r>
              <w:t>jellegű;  hitéleti</w:t>
            </w:r>
            <w:proofErr w:type="gramEnd"/>
            <w:r>
              <w:t>, nevelési, oktatási, egészségügyi; kulturális.</w:t>
            </w:r>
          </w:p>
        </w:tc>
      </w:tr>
    </w:tbl>
    <w:p w:rsidR="00F46830" w:rsidRDefault="00F46830" w:rsidP="004D5CC8">
      <w:pPr>
        <w:jc w:val="both"/>
      </w:pPr>
    </w:p>
    <w:p w:rsidR="00E47581" w:rsidRDefault="00E47581" w:rsidP="004D5CC8">
      <w:pPr>
        <w:jc w:val="both"/>
      </w:pPr>
    </w:p>
    <w:p w:rsidR="004D5CC8" w:rsidRDefault="004D5CC8" w:rsidP="004D5CC8"/>
    <w:p w:rsidR="00FD11F9" w:rsidRDefault="00FD11F9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486788" w:rsidRDefault="00486788" w:rsidP="004D5CC8"/>
    <w:p w:rsidR="001D1B7C" w:rsidRDefault="001D1B7C" w:rsidP="004D5CC8"/>
    <w:p w:rsidR="00486788" w:rsidRDefault="00486788" w:rsidP="004D5CC8"/>
    <w:p w:rsidR="00486788" w:rsidRDefault="00486788" w:rsidP="004D5CC8"/>
    <w:tbl>
      <w:tblPr>
        <w:tblW w:w="944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950"/>
        <w:gridCol w:w="828"/>
        <w:gridCol w:w="927"/>
        <w:gridCol w:w="927"/>
        <w:gridCol w:w="897"/>
        <w:gridCol w:w="798"/>
        <w:gridCol w:w="583"/>
        <w:gridCol w:w="695"/>
        <w:gridCol w:w="736"/>
        <w:gridCol w:w="1146"/>
        <w:gridCol w:w="146"/>
        <w:gridCol w:w="146"/>
      </w:tblGrid>
      <w:tr w:rsidR="00486788" w:rsidRPr="00486788" w:rsidTr="00780C22">
        <w:trPr>
          <w:trHeight w:val="57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86788" w:rsidRPr="00486788" w:rsidTr="00780C22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86788" w:rsidRPr="00486788" w:rsidTr="00780C22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86788" w:rsidRPr="00486788" w:rsidTr="00780C22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88" w:rsidRPr="00486788" w:rsidRDefault="00486788" w:rsidP="00486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88" w:rsidRPr="00486788" w:rsidRDefault="00486788" w:rsidP="00486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3E116A" w:rsidRDefault="003E116A" w:rsidP="007F5979">
      <w:bookmarkStart w:id="0" w:name="_GoBack"/>
      <w:bookmarkEnd w:id="0"/>
    </w:p>
    <w:sectPr w:rsidR="003E116A" w:rsidSect="00567071">
      <w:pgSz w:w="11906" w:h="16838"/>
      <w:pgMar w:top="1021" w:right="130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6EB0"/>
    <w:multiLevelType w:val="multilevel"/>
    <w:tmpl w:val="4C1AD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A4A3D"/>
    <w:multiLevelType w:val="multilevel"/>
    <w:tmpl w:val="9A58A9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C1"/>
    <w:rsid w:val="00054633"/>
    <w:rsid w:val="000900DA"/>
    <w:rsid w:val="000A4D3E"/>
    <w:rsid w:val="000C24F8"/>
    <w:rsid w:val="000D315E"/>
    <w:rsid w:val="0016117E"/>
    <w:rsid w:val="0018156D"/>
    <w:rsid w:val="001C7348"/>
    <w:rsid w:val="001D1B7C"/>
    <w:rsid w:val="002D6EC7"/>
    <w:rsid w:val="002E67CD"/>
    <w:rsid w:val="003E116A"/>
    <w:rsid w:val="00486788"/>
    <w:rsid w:val="004D5CC8"/>
    <w:rsid w:val="00567071"/>
    <w:rsid w:val="005A56C5"/>
    <w:rsid w:val="00632F6A"/>
    <w:rsid w:val="006C3CA6"/>
    <w:rsid w:val="006F4737"/>
    <w:rsid w:val="00780C22"/>
    <w:rsid w:val="007F5979"/>
    <w:rsid w:val="0080649D"/>
    <w:rsid w:val="008D7BCC"/>
    <w:rsid w:val="008E7357"/>
    <w:rsid w:val="008E7C33"/>
    <w:rsid w:val="00973CEE"/>
    <w:rsid w:val="00AF7B7A"/>
    <w:rsid w:val="00DA55C1"/>
    <w:rsid w:val="00E47581"/>
    <w:rsid w:val="00E50DD9"/>
    <w:rsid w:val="00E92ED5"/>
    <w:rsid w:val="00F46830"/>
    <w:rsid w:val="00FD11F9"/>
    <w:rsid w:val="00FD600A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DF93"/>
  <w15:docId w15:val="{2CA6CA7D-1931-4AB4-850E-34C07BC1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633"/>
  </w:style>
  <w:style w:type="paragraph" w:styleId="Cmsor2">
    <w:name w:val="heading 2"/>
    <w:aliases w:val="Címsor 2 Char Char"/>
    <w:basedOn w:val="Norml"/>
    <w:next w:val="Norml"/>
    <w:link w:val="Cmsor2Char"/>
    <w:unhideWhenUsed/>
    <w:qFormat/>
    <w:rsid w:val="004D5CC8"/>
    <w:pPr>
      <w:keepNext/>
      <w:keepLines/>
      <w:spacing w:before="160" w:after="120" w:line="259" w:lineRule="auto"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2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56D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Címsor 2 Char Char Char"/>
    <w:basedOn w:val="Bekezdsalapbettpusa"/>
    <w:link w:val="Cmsor2"/>
    <w:uiPriority w:val="9"/>
    <w:rsid w:val="004D5CC8"/>
    <w:rPr>
      <w:rFonts w:asciiTheme="majorHAnsi" w:eastAsiaTheme="majorEastAsia" w:hAnsiTheme="majorHAnsi" w:cstheme="majorBidi"/>
      <w:b/>
      <w:caps/>
      <w:color w:val="365F91" w:themeColor="accent1" w:themeShade="BF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2E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Endre</dc:creator>
  <cp:lastModifiedBy>Farkas Tamás</cp:lastModifiedBy>
  <cp:revision>10</cp:revision>
  <dcterms:created xsi:type="dcterms:W3CDTF">2023-01-30T10:38:00Z</dcterms:created>
  <dcterms:modified xsi:type="dcterms:W3CDTF">2023-02-02T08:58:00Z</dcterms:modified>
</cp:coreProperties>
</file>